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71960" w14:textId="3C74AD22" w:rsidR="00884EE8" w:rsidRPr="0092014D" w:rsidRDefault="00884EE8" w:rsidP="00884EE8">
      <w:pPr>
        <w:autoSpaceDE w:val="0"/>
        <w:autoSpaceDN w:val="0"/>
        <w:adjustRightInd w:val="0"/>
        <w:jc w:val="center"/>
        <w:rPr>
          <w:b/>
        </w:rPr>
      </w:pPr>
      <w:r w:rsidRPr="0092014D">
        <w:rPr>
          <w:b/>
          <w:lang w:val="en-CA"/>
        </w:rPr>
        <w:fldChar w:fldCharType="begin"/>
      </w:r>
      <w:r w:rsidRPr="0092014D">
        <w:rPr>
          <w:b/>
          <w:lang w:val="en-CA"/>
        </w:rPr>
        <w:instrText xml:space="preserve"> SEQ CHAPTER \h \r 1</w:instrText>
      </w:r>
      <w:r w:rsidRPr="0092014D">
        <w:rPr>
          <w:b/>
          <w:lang w:val="en-CA"/>
        </w:rPr>
        <w:fldChar w:fldCharType="end"/>
      </w:r>
      <w:r w:rsidR="00505BB2" w:rsidRPr="0092014D">
        <w:rPr>
          <w:b/>
        </w:rPr>
        <w:t>BEFORE THE STATE OIL AND GAS BOARD OF MISSISSIPPI</w:t>
      </w:r>
    </w:p>
    <w:p w14:paraId="33A53A7D" w14:textId="77777777" w:rsidR="00884EE8" w:rsidRPr="0092014D" w:rsidRDefault="00884EE8" w:rsidP="00884EE8">
      <w:pPr>
        <w:autoSpaceDE w:val="0"/>
        <w:autoSpaceDN w:val="0"/>
        <w:adjustRightInd w:val="0"/>
        <w:rPr>
          <w:b/>
        </w:rPr>
      </w:pPr>
    </w:p>
    <w:p w14:paraId="713A9673" w14:textId="01EA93B7" w:rsidR="00884EE8" w:rsidRPr="0092014D" w:rsidRDefault="00505BB2" w:rsidP="000C55C3">
      <w:pPr>
        <w:autoSpaceDE w:val="0"/>
        <w:autoSpaceDN w:val="0"/>
        <w:adjustRightInd w:val="0"/>
        <w:ind w:left="720" w:right="2880" w:hanging="720"/>
        <w:jc w:val="both"/>
        <w:rPr>
          <w:b/>
        </w:rPr>
      </w:pPr>
      <w:r w:rsidRPr="0092014D">
        <w:rPr>
          <w:b/>
        </w:rPr>
        <w:t>RE:</w:t>
      </w:r>
      <w:r w:rsidR="000C55C3" w:rsidRPr="0092014D">
        <w:rPr>
          <w:b/>
        </w:rPr>
        <w:tab/>
      </w:r>
      <w:r w:rsidR="00A13469" w:rsidRPr="00776A47">
        <w:rPr>
          <w:b/>
        </w:rPr>
        <w:t xml:space="preserve">PETITION OF CENTRAL OPERATING, LLC FOR AN EXTENSION OF INACTIVE WELL STATUS UNDER STATEWIDE RULE 28 FOR WELL LOCATED IN THE </w:t>
      </w:r>
      <w:r w:rsidR="004B65E2">
        <w:rPr>
          <w:b/>
        </w:rPr>
        <w:t>FRANCES CREEK</w:t>
      </w:r>
      <w:r w:rsidR="00A13469">
        <w:rPr>
          <w:b/>
        </w:rPr>
        <w:t xml:space="preserve"> </w:t>
      </w:r>
      <w:r w:rsidR="00A13469" w:rsidRPr="00776A47">
        <w:rPr>
          <w:b/>
        </w:rPr>
        <w:t xml:space="preserve">FIELD IN </w:t>
      </w:r>
      <w:r w:rsidR="00A13469">
        <w:rPr>
          <w:b/>
        </w:rPr>
        <w:t>C</w:t>
      </w:r>
      <w:r w:rsidR="004B65E2">
        <w:rPr>
          <w:b/>
        </w:rPr>
        <w:t>LARKE</w:t>
      </w:r>
      <w:r w:rsidR="00A13469">
        <w:rPr>
          <w:b/>
        </w:rPr>
        <w:t xml:space="preserve"> </w:t>
      </w:r>
      <w:r w:rsidR="00A13469" w:rsidRPr="00776A47">
        <w:rPr>
          <w:b/>
        </w:rPr>
        <w:t>COUNT</w:t>
      </w:r>
      <w:r w:rsidR="00A13469">
        <w:rPr>
          <w:b/>
        </w:rPr>
        <w:t>Y</w:t>
      </w:r>
      <w:r w:rsidR="00A13469" w:rsidRPr="00776A47">
        <w:rPr>
          <w:b/>
        </w:rPr>
        <w:t>, MISSISSIPPI</w:t>
      </w:r>
    </w:p>
    <w:p w14:paraId="6FAAAD50" w14:textId="77777777" w:rsidR="00884EE8" w:rsidRPr="0092014D" w:rsidRDefault="00884EE8" w:rsidP="00884EE8">
      <w:pPr>
        <w:autoSpaceDE w:val="0"/>
        <w:autoSpaceDN w:val="0"/>
        <w:adjustRightInd w:val="0"/>
        <w:rPr>
          <w:b/>
        </w:rPr>
      </w:pPr>
    </w:p>
    <w:p w14:paraId="01C7D9DE" w14:textId="01935DA7" w:rsidR="00884EE8" w:rsidRPr="0092014D" w:rsidRDefault="000C55C3" w:rsidP="000C55C3">
      <w:pPr>
        <w:autoSpaceDE w:val="0"/>
        <w:autoSpaceDN w:val="0"/>
        <w:adjustRightInd w:val="0"/>
        <w:ind w:left="4320" w:firstLine="720"/>
        <w:jc w:val="center"/>
        <w:rPr>
          <w:b/>
          <w:u w:val="single"/>
        </w:rPr>
      </w:pPr>
      <w:r w:rsidRPr="0092014D">
        <w:rPr>
          <w:b/>
        </w:rPr>
        <w:t xml:space="preserve">   DOCKET</w:t>
      </w:r>
      <w:r w:rsidR="00884EE8" w:rsidRPr="0092014D">
        <w:rPr>
          <w:b/>
        </w:rPr>
        <w:t xml:space="preserve"> NO.</w:t>
      </w:r>
      <w:r w:rsidRPr="0092014D">
        <w:rPr>
          <w:b/>
        </w:rPr>
        <w:t xml:space="preserve"> </w:t>
      </w:r>
      <w:r w:rsidR="005A3CD8">
        <w:rPr>
          <w:b/>
        </w:rPr>
        <w:t>20</w:t>
      </w:r>
      <w:r w:rsidR="004B65E2">
        <w:rPr>
          <w:b/>
        </w:rPr>
        <w:t>2</w:t>
      </w:r>
      <w:r w:rsidR="00990CB9">
        <w:rPr>
          <w:b/>
        </w:rPr>
        <w:t>-202</w:t>
      </w:r>
      <w:r w:rsidR="005A3CD8">
        <w:rPr>
          <w:b/>
        </w:rPr>
        <w:t>6</w:t>
      </w:r>
      <w:r w:rsidR="003A4D5D">
        <w:rPr>
          <w:b/>
        </w:rPr>
        <w:t>-D</w:t>
      </w:r>
    </w:p>
    <w:p w14:paraId="209956F7" w14:textId="3438E405" w:rsidR="00CE4C83" w:rsidRPr="0092014D" w:rsidRDefault="00CE4C83" w:rsidP="00B45EAF">
      <w:pPr>
        <w:pStyle w:val="Heading1"/>
        <w:jc w:val="left"/>
        <w:rPr>
          <w:u w:val="none"/>
        </w:rPr>
      </w:pPr>
    </w:p>
    <w:p w14:paraId="7CD2D78E" w14:textId="0E7B7259" w:rsidR="000C55C3" w:rsidRPr="0092014D" w:rsidRDefault="00B45EAF" w:rsidP="000C55C3">
      <w:pPr>
        <w:jc w:val="center"/>
        <w:rPr>
          <w:b/>
          <w:u w:val="single"/>
        </w:rPr>
      </w:pPr>
      <w:r w:rsidRPr="0092014D">
        <w:rPr>
          <w:b/>
          <w:u w:val="single"/>
        </w:rPr>
        <w:t>PUBLIC NOTICE</w:t>
      </w:r>
    </w:p>
    <w:p w14:paraId="35AA029F" w14:textId="77777777" w:rsidR="00CE4C83" w:rsidRPr="0092014D" w:rsidRDefault="00CE4C83">
      <w:pPr>
        <w:jc w:val="both"/>
      </w:pPr>
    </w:p>
    <w:p w14:paraId="458AC184" w14:textId="5A09D138" w:rsidR="00202CDD" w:rsidRPr="0092014D" w:rsidRDefault="008E5C2D">
      <w:pPr>
        <w:spacing w:line="480" w:lineRule="auto"/>
        <w:jc w:val="both"/>
        <w:rPr>
          <w:spacing w:val="-2"/>
          <w:kern w:val="1"/>
        </w:rPr>
      </w:pPr>
      <w:r w:rsidRPr="0092014D">
        <w:tab/>
      </w:r>
      <w:r w:rsidR="00B45EAF" w:rsidRPr="0092014D">
        <w:rPr>
          <w:b/>
        </w:rPr>
        <w:t>TAKE NOTICE</w:t>
      </w:r>
      <w:r w:rsidRPr="0092014D">
        <w:rPr>
          <w:b/>
        </w:rPr>
        <w:t>,</w:t>
      </w:r>
      <w:r w:rsidRPr="0092014D">
        <w:t xml:space="preserve"> </w:t>
      </w:r>
      <w:r w:rsidR="00B45EAF" w:rsidRPr="0092014D">
        <w:t xml:space="preserve">that </w:t>
      </w:r>
      <w:r w:rsidRPr="0092014D">
        <w:t>C</w:t>
      </w:r>
      <w:r w:rsidR="00B45EAF" w:rsidRPr="0092014D">
        <w:t xml:space="preserve">entral Operating, LLC, (“Petitioner”) has filed a Petition with the Mississippi State Oil and Gas Board under the above docket number requesting an extension of the inactive well classification under Statewide Rule 28 for </w:t>
      </w:r>
      <w:r w:rsidR="00A56A2C" w:rsidRPr="0092014D">
        <w:rPr>
          <w:spacing w:val="-4"/>
          <w:kern w:val="1"/>
        </w:rPr>
        <w:t>the</w:t>
      </w:r>
      <w:r w:rsidR="00D00927" w:rsidRPr="0092014D">
        <w:rPr>
          <w:spacing w:val="-4"/>
          <w:kern w:val="1"/>
        </w:rPr>
        <w:t xml:space="preserve"> </w:t>
      </w:r>
      <w:r w:rsidR="004B65E2">
        <w:t>Frances Creek Unit</w:t>
      </w:r>
      <w:r w:rsidR="00A13469">
        <w:t xml:space="preserve"> </w:t>
      </w:r>
      <w:r w:rsidR="004B65E2">
        <w:t>2</w:t>
      </w:r>
      <w:r w:rsidR="00A13469">
        <w:t>-1</w:t>
      </w:r>
      <w:r w:rsidR="004B65E2">
        <w:t>2</w:t>
      </w:r>
      <w:r w:rsidR="00A13469" w:rsidRPr="00281DD2">
        <w:t xml:space="preserve"> #</w:t>
      </w:r>
      <w:r w:rsidR="004B65E2">
        <w:t>1</w:t>
      </w:r>
      <w:r w:rsidR="00A13469" w:rsidRPr="00281DD2">
        <w:t xml:space="preserve"> (230</w:t>
      </w:r>
      <w:r w:rsidR="004B65E2">
        <w:t>2320253</w:t>
      </w:r>
      <w:r w:rsidR="00A13469" w:rsidRPr="00281DD2">
        <w:t>)</w:t>
      </w:r>
      <w:r w:rsidR="004B65E2">
        <w:t>, Frances Creek Unit 3-9</w:t>
      </w:r>
      <w:r w:rsidR="004B65E2" w:rsidRPr="00281DD2">
        <w:t xml:space="preserve"> #</w:t>
      </w:r>
      <w:r w:rsidR="004B65E2">
        <w:t>1</w:t>
      </w:r>
      <w:r w:rsidR="004B65E2" w:rsidRPr="00281DD2">
        <w:t xml:space="preserve"> (230</w:t>
      </w:r>
      <w:r w:rsidR="004B65E2">
        <w:t>2320316</w:t>
      </w:r>
      <w:r w:rsidR="004B65E2" w:rsidRPr="00281DD2">
        <w:t>)</w:t>
      </w:r>
      <w:r w:rsidR="004B65E2">
        <w:t xml:space="preserve">, </w:t>
      </w:r>
      <w:r w:rsidR="004B65E2" w:rsidRPr="00212F66">
        <w:rPr>
          <w:spacing w:val="-5"/>
          <w:kern w:val="1"/>
        </w:rPr>
        <w:t>Tucker 3-8 #3</w:t>
      </w:r>
      <w:r w:rsidR="00A13469" w:rsidRPr="00281DD2">
        <w:t xml:space="preserve"> </w:t>
      </w:r>
      <w:r w:rsidR="004B65E2" w:rsidRPr="00281DD2">
        <w:t>(230</w:t>
      </w:r>
      <w:r w:rsidR="004B65E2">
        <w:t>2320790</w:t>
      </w:r>
      <w:r w:rsidR="004B65E2" w:rsidRPr="00281DD2">
        <w:t>)</w:t>
      </w:r>
      <w:r w:rsidR="004B65E2">
        <w:t xml:space="preserve">, </w:t>
      </w:r>
      <w:r w:rsidR="004B65E2" w:rsidRPr="00212F66">
        <w:rPr>
          <w:spacing w:val="-5"/>
          <w:kern w:val="1"/>
        </w:rPr>
        <w:t>Tucker 3-8  #</w:t>
      </w:r>
      <w:r w:rsidR="004B65E2">
        <w:rPr>
          <w:spacing w:val="-5"/>
          <w:kern w:val="1"/>
        </w:rPr>
        <w:t>4</w:t>
      </w:r>
      <w:r w:rsidR="004B65E2" w:rsidRPr="00281DD2">
        <w:t xml:space="preserve"> (230</w:t>
      </w:r>
      <w:r w:rsidR="004B65E2">
        <w:t>2320817</w:t>
      </w:r>
      <w:r w:rsidR="004B65E2" w:rsidRPr="00281DD2">
        <w:t>)</w:t>
      </w:r>
      <w:r w:rsidR="004B65E2">
        <w:t xml:space="preserve">, </w:t>
      </w:r>
      <w:r w:rsidR="004B65E2" w:rsidRPr="00212F66">
        <w:rPr>
          <w:spacing w:val="-5"/>
          <w:kern w:val="1"/>
        </w:rPr>
        <w:t>Frances Creek Unit 3-7 #4</w:t>
      </w:r>
      <w:r w:rsidR="004B65E2">
        <w:rPr>
          <w:spacing w:val="-5"/>
          <w:kern w:val="1"/>
        </w:rPr>
        <w:t xml:space="preserve"> </w:t>
      </w:r>
      <w:r w:rsidR="004B65E2" w:rsidRPr="00281DD2">
        <w:t>(230</w:t>
      </w:r>
      <w:r w:rsidR="004B65E2">
        <w:t>2320817</w:t>
      </w:r>
      <w:r w:rsidR="004B65E2" w:rsidRPr="00281DD2">
        <w:t>)</w:t>
      </w:r>
      <w:r w:rsidR="004B65E2">
        <w:t xml:space="preserve">, all </w:t>
      </w:r>
      <w:r w:rsidR="00733420" w:rsidRPr="0092014D">
        <w:rPr>
          <w:spacing w:val="-2"/>
          <w:kern w:val="1"/>
        </w:rPr>
        <w:t>located</w:t>
      </w:r>
      <w:r w:rsidR="00A56A2C" w:rsidRPr="0092014D">
        <w:rPr>
          <w:spacing w:val="-2"/>
          <w:kern w:val="1"/>
        </w:rPr>
        <w:t xml:space="preserve"> in</w:t>
      </w:r>
      <w:r w:rsidR="00DF40FC" w:rsidRPr="0092014D">
        <w:rPr>
          <w:spacing w:val="-2"/>
          <w:kern w:val="1"/>
        </w:rPr>
        <w:t xml:space="preserve"> </w:t>
      </w:r>
      <w:r w:rsidR="00A13469">
        <w:rPr>
          <w:spacing w:val="-2"/>
          <w:kern w:val="1"/>
        </w:rPr>
        <w:t>C</w:t>
      </w:r>
      <w:r w:rsidR="004B65E2">
        <w:rPr>
          <w:spacing w:val="-2"/>
          <w:kern w:val="1"/>
        </w:rPr>
        <w:t>larke</w:t>
      </w:r>
      <w:r w:rsidR="00DF40FC" w:rsidRPr="0092014D">
        <w:rPr>
          <w:spacing w:val="-2"/>
          <w:kern w:val="1"/>
        </w:rPr>
        <w:t xml:space="preserve"> </w:t>
      </w:r>
      <w:r w:rsidR="00A56A2C" w:rsidRPr="0092014D">
        <w:rPr>
          <w:spacing w:val="-2"/>
          <w:kern w:val="1"/>
        </w:rPr>
        <w:t>County, Mississippi</w:t>
      </w:r>
      <w:r w:rsidR="000E2B84" w:rsidRPr="0092014D">
        <w:rPr>
          <w:spacing w:val="-2"/>
          <w:kern w:val="1"/>
        </w:rPr>
        <w:t>, all</w:t>
      </w:r>
      <w:r w:rsidR="00A56A2C" w:rsidRPr="0092014D">
        <w:rPr>
          <w:spacing w:val="-2"/>
          <w:kern w:val="1"/>
        </w:rPr>
        <w:t xml:space="preserve"> be</w:t>
      </w:r>
      <w:r w:rsidR="00DF40FC" w:rsidRPr="0092014D">
        <w:rPr>
          <w:spacing w:val="-2"/>
          <w:kern w:val="1"/>
        </w:rPr>
        <w:t xml:space="preserve">ing located </w:t>
      </w:r>
      <w:r w:rsidR="008A4F3E" w:rsidRPr="0092014D">
        <w:rPr>
          <w:spacing w:val="-2"/>
          <w:kern w:val="1"/>
        </w:rPr>
        <w:t>with</w:t>
      </w:r>
      <w:r w:rsidR="00DF40FC" w:rsidRPr="0092014D">
        <w:rPr>
          <w:spacing w:val="-2"/>
          <w:kern w:val="1"/>
        </w:rPr>
        <w:t>in the</w:t>
      </w:r>
      <w:r w:rsidR="004B65E2">
        <w:rPr>
          <w:spacing w:val="-2"/>
          <w:kern w:val="1"/>
        </w:rPr>
        <w:t xml:space="preserve"> Frances Creek</w:t>
      </w:r>
      <w:r w:rsidR="00DF40FC" w:rsidRPr="0092014D">
        <w:rPr>
          <w:spacing w:val="-2"/>
          <w:kern w:val="1"/>
        </w:rPr>
        <w:t xml:space="preserve"> Field, and for other relief as set forth in the Petition. The Petition in this matter is on file in the records in the office of the Mississippi State Oil and Gas Board and may there be examined.</w:t>
      </w:r>
      <w:r w:rsidR="00202CDD" w:rsidRPr="0092014D">
        <w:rPr>
          <w:spacing w:val="-2"/>
          <w:kern w:val="1"/>
        </w:rPr>
        <w:t xml:space="preserve"> </w:t>
      </w:r>
    </w:p>
    <w:p w14:paraId="1A072512" w14:textId="6F3AEAC0" w:rsidR="00DF40FC" w:rsidRPr="0092014D" w:rsidRDefault="00DF40FC" w:rsidP="00DF40FC">
      <w:pPr>
        <w:spacing w:line="480" w:lineRule="auto"/>
        <w:ind w:firstLine="720"/>
        <w:jc w:val="both"/>
        <w:rPr>
          <w:spacing w:val="-2"/>
          <w:kern w:val="1"/>
        </w:rPr>
      </w:pPr>
      <w:r w:rsidRPr="0092014D">
        <w:rPr>
          <w:spacing w:val="-2"/>
          <w:kern w:val="1"/>
        </w:rPr>
        <w:t>The Petition</w:t>
      </w:r>
      <w:r w:rsidR="0073475C" w:rsidRPr="0092014D">
        <w:rPr>
          <w:spacing w:val="-2"/>
          <w:kern w:val="1"/>
        </w:rPr>
        <w:t xml:space="preserve"> will</w:t>
      </w:r>
      <w:r w:rsidR="00202CDD" w:rsidRPr="0092014D">
        <w:rPr>
          <w:spacing w:val="-2"/>
          <w:kern w:val="1"/>
        </w:rPr>
        <w:t xml:space="preserve"> </w:t>
      </w:r>
      <w:r w:rsidRPr="0092014D">
        <w:rPr>
          <w:spacing w:val="-2"/>
          <w:kern w:val="1"/>
        </w:rPr>
        <w:t xml:space="preserve">be heard by said Board at </w:t>
      </w:r>
      <w:r w:rsidR="00990CB9">
        <w:rPr>
          <w:spacing w:val="-2"/>
          <w:kern w:val="1"/>
        </w:rPr>
        <w:t>9:00</w:t>
      </w:r>
      <w:r w:rsidRPr="0092014D">
        <w:rPr>
          <w:spacing w:val="-2"/>
          <w:kern w:val="1"/>
        </w:rPr>
        <w:t xml:space="preserve"> a.m. on the</w:t>
      </w:r>
      <w:r w:rsidR="00EC2C30" w:rsidRPr="0092014D">
        <w:rPr>
          <w:spacing w:val="-2"/>
          <w:kern w:val="1"/>
        </w:rPr>
        <w:t xml:space="preserve"> </w:t>
      </w:r>
      <w:r w:rsidR="004B65E2">
        <w:rPr>
          <w:spacing w:val="-2"/>
          <w:kern w:val="1"/>
        </w:rPr>
        <w:t>1</w:t>
      </w:r>
      <w:r w:rsidR="005A3CD8">
        <w:rPr>
          <w:spacing w:val="-2"/>
          <w:kern w:val="1"/>
        </w:rPr>
        <w:t>7</w:t>
      </w:r>
      <w:r w:rsidR="00A562D1">
        <w:rPr>
          <w:spacing w:val="-2"/>
          <w:kern w:val="1"/>
          <w:vertAlign w:val="superscript"/>
        </w:rPr>
        <w:t>th</w:t>
      </w:r>
      <w:r w:rsidR="00B73C70">
        <w:rPr>
          <w:spacing w:val="-2"/>
          <w:kern w:val="1"/>
        </w:rPr>
        <w:t xml:space="preserve"> </w:t>
      </w:r>
      <w:r w:rsidR="00DF2EAE" w:rsidRPr="0092014D">
        <w:rPr>
          <w:spacing w:val="-2"/>
          <w:kern w:val="1"/>
        </w:rPr>
        <w:t xml:space="preserve">day of </w:t>
      </w:r>
      <w:r w:rsidR="004B65E2">
        <w:rPr>
          <w:spacing w:val="-2"/>
          <w:kern w:val="1"/>
        </w:rPr>
        <w:t>June</w:t>
      </w:r>
      <w:r w:rsidR="00DF2EAE" w:rsidRPr="0092014D">
        <w:rPr>
          <w:spacing w:val="-2"/>
          <w:kern w:val="1"/>
        </w:rPr>
        <w:t>, 20</w:t>
      </w:r>
      <w:r w:rsidR="00D00927" w:rsidRPr="0092014D">
        <w:rPr>
          <w:spacing w:val="-2"/>
          <w:kern w:val="1"/>
        </w:rPr>
        <w:t>2</w:t>
      </w:r>
      <w:r w:rsidR="005A3CD8">
        <w:rPr>
          <w:spacing w:val="-2"/>
          <w:kern w:val="1"/>
        </w:rPr>
        <w:t>6</w:t>
      </w:r>
      <w:r w:rsidRPr="0092014D">
        <w:rPr>
          <w:spacing w:val="-2"/>
          <w:kern w:val="1"/>
        </w:rPr>
        <w:t>, at 500 Greymont Avenue, Suite E, Jackson, Mississippi 39202, at which time and place you may appear and contest said matter.</w:t>
      </w:r>
    </w:p>
    <w:p w14:paraId="199C5F28" w14:textId="0BA0FC28" w:rsidR="00733420" w:rsidRPr="0092014D" w:rsidRDefault="00DF40FC" w:rsidP="00DF40FC">
      <w:pPr>
        <w:spacing w:line="480" w:lineRule="auto"/>
        <w:ind w:firstLine="720"/>
        <w:jc w:val="both"/>
        <w:rPr>
          <w:spacing w:val="-2"/>
          <w:kern w:val="1"/>
        </w:rPr>
      </w:pPr>
      <w:r w:rsidRPr="0092014D">
        <w:rPr>
          <w:spacing w:val="-2"/>
          <w:kern w:val="1"/>
        </w:rPr>
        <w:t>If you intend to contest the Docket or request a continuance you must notify the Board and the Petitioner’s representative of your intention in writing not later than 5:00 p.m.</w:t>
      </w:r>
      <w:r w:rsidR="00DF2EAE" w:rsidRPr="0092014D">
        <w:rPr>
          <w:spacing w:val="-2"/>
          <w:kern w:val="1"/>
        </w:rPr>
        <w:t xml:space="preserve"> on </w:t>
      </w:r>
      <w:r w:rsidR="005A3CD8">
        <w:rPr>
          <w:spacing w:val="-2"/>
          <w:kern w:val="1"/>
        </w:rPr>
        <w:t>9</w:t>
      </w:r>
      <w:r w:rsidR="003A4D5D" w:rsidRPr="003A4D5D">
        <w:rPr>
          <w:spacing w:val="-2"/>
          <w:kern w:val="1"/>
          <w:vertAlign w:val="superscript"/>
        </w:rPr>
        <w:t>th</w:t>
      </w:r>
      <w:r w:rsidR="003A4D5D">
        <w:rPr>
          <w:spacing w:val="-2"/>
          <w:kern w:val="1"/>
        </w:rPr>
        <w:t xml:space="preserve"> </w:t>
      </w:r>
      <w:r w:rsidR="006F59EC" w:rsidRPr="0092014D">
        <w:rPr>
          <w:spacing w:val="-2"/>
          <w:kern w:val="1"/>
        </w:rPr>
        <w:t>day</w:t>
      </w:r>
      <w:r w:rsidR="00A562D1">
        <w:rPr>
          <w:spacing w:val="-2"/>
          <w:kern w:val="1"/>
        </w:rPr>
        <w:t xml:space="preserve"> of</w:t>
      </w:r>
      <w:r w:rsidR="00DF2EAE" w:rsidRPr="0092014D">
        <w:rPr>
          <w:spacing w:val="-2"/>
          <w:kern w:val="1"/>
        </w:rPr>
        <w:t xml:space="preserve"> </w:t>
      </w:r>
      <w:r w:rsidR="004B65E2">
        <w:rPr>
          <w:spacing w:val="-2"/>
          <w:kern w:val="1"/>
        </w:rPr>
        <w:t>June</w:t>
      </w:r>
      <w:r w:rsidR="006F59EC" w:rsidRPr="0092014D">
        <w:rPr>
          <w:spacing w:val="-2"/>
          <w:kern w:val="1"/>
        </w:rPr>
        <w:t>,</w:t>
      </w:r>
      <w:r w:rsidR="00202CDD" w:rsidRPr="0092014D">
        <w:rPr>
          <w:spacing w:val="-2"/>
          <w:kern w:val="1"/>
        </w:rPr>
        <w:t xml:space="preserve"> 20</w:t>
      </w:r>
      <w:r w:rsidR="00D00927" w:rsidRPr="0092014D">
        <w:rPr>
          <w:spacing w:val="-2"/>
          <w:kern w:val="1"/>
        </w:rPr>
        <w:t>2</w:t>
      </w:r>
      <w:r w:rsidR="005A3CD8">
        <w:rPr>
          <w:spacing w:val="-2"/>
          <w:kern w:val="1"/>
        </w:rPr>
        <w:t>6</w:t>
      </w:r>
      <w:r w:rsidR="00733420" w:rsidRPr="0092014D">
        <w:rPr>
          <w:spacing w:val="-2"/>
          <w:kern w:val="1"/>
        </w:rPr>
        <w:t>, which is seven (7) days prior to the date stated above for the hearing. Failure to so notify the Board and the Petitioner’s representative shall be a waiver of your right to contest or request a continuance.</w:t>
      </w:r>
    </w:p>
    <w:p w14:paraId="72C51AD0" w14:textId="35042576" w:rsidR="0073475C" w:rsidRPr="0092014D" w:rsidRDefault="00733420" w:rsidP="008A4F3E">
      <w:pPr>
        <w:spacing w:line="480" w:lineRule="auto"/>
        <w:ind w:firstLine="720"/>
        <w:jc w:val="both"/>
        <w:rPr>
          <w:spacing w:val="-2"/>
          <w:kern w:val="1"/>
        </w:rPr>
      </w:pPr>
      <w:r w:rsidRPr="0092014D">
        <w:rPr>
          <w:spacing w:val="-2"/>
          <w:kern w:val="1"/>
        </w:rPr>
        <w:t xml:space="preserve">You are advised the Board may </w:t>
      </w:r>
      <w:r w:rsidR="003D6C6E" w:rsidRPr="0092014D">
        <w:rPr>
          <w:spacing w:val="-2"/>
          <w:kern w:val="1"/>
        </w:rPr>
        <w:t xml:space="preserve">adopt an order concerning the </w:t>
      </w:r>
      <w:r w:rsidRPr="0092014D">
        <w:rPr>
          <w:spacing w:val="-2"/>
          <w:kern w:val="1"/>
        </w:rPr>
        <w:t>Petition which may differ from the relief requested by the Petit</w:t>
      </w:r>
      <w:r w:rsidR="003D6C6E" w:rsidRPr="0092014D">
        <w:rPr>
          <w:spacing w:val="-2"/>
          <w:kern w:val="1"/>
        </w:rPr>
        <w:t>ioner and the Board will enter s</w:t>
      </w:r>
      <w:r w:rsidRPr="0092014D">
        <w:rPr>
          <w:spacing w:val="-2"/>
          <w:kern w:val="1"/>
        </w:rPr>
        <w:t>uch order or orders as in its judgment may be appropriate in accordance with the evidence presented.</w:t>
      </w:r>
      <w:r w:rsidR="00A56A2C" w:rsidRPr="0092014D">
        <w:rPr>
          <w:spacing w:val="-2"/>
          <w:kern w:val="1"/>
        </w:rPr>
        <w:t xml:space="preserve"> </w:t>
      </w:r>
    </w:p>
    <w:p w14:paraId="069E3CF9" w14:textId="5F48CD99" w:rsidR="007954FC" w:rsidRPr="0092014D" w:rsidRDefault="00E06EDF" w:rsidP="008F610E">
      <w:pPr>
        <w:spacing w:line="480" w:lineRule="auto"/>
        <w:jc w:val="both"/>
        <w:rPr>
          <w:b/>
          <w:bCs/>
        </w:rPr>
      </w:pPr>
      <w:r w:rsidRPr="0092014D">
        <w:tab/>
      </w:r>
      <w:r w:rsidR="00733420" w:rsidRPr="0092014D">
        <w:rPr>
          <w:b/>
        </w:rPr>
        <w:t xml:space="preserve">DATED </w:t>
      </w:r>
      <w:r w:rsidR="00733420" w:rsidRPr="0092014D">
        <w:rPr>
          <w:bCs/>
        </w:rPr>
        <w:t>this</w:t>
      </w:r>
      <w:r w:rsidRPr="0092014D">
        <w:t xml:space="preserve"> the</w:t>
      </w:r>
      <w:r w:rsidR="009E4A5B">
        <w:t xml:space="preserve"> </w:t>
      </w:r>
      <w:r w:rsidR="009A641C">
        <w:t>18th</w:t>
      </w:r>
      <w:r w:rsidR="003A4D5D">
        <w:t xml:space="preserve"> </w:t>
      </w:r>
      <w:r w:rsidR="00202CDD" w:rsidRPr="0092014D">
        <w:t xml:space="preserve">day of </w:t>
      </w:r>
      <w:r w:rsidR="004B65E2">
        <w:t>May</w:t>
      </w:r>
      <w:r w:rsidR="001B62A9" w:rsidRPr="0092014D">
        <w:t>,</w:t>
      </w:r>
      <w:r w:rsidR="00DF2EAE" w:rsidRPr="0092014D">
        <w:t xml:space="preserve"> 20</w:t>
      </w:r>
      <w:r w:rsidR="00D00927" w:rsidRPr="0092014D">
        <w:t>2</w:t>
      </w:r>
      <w:r w:rsidR="005A3CD8">
        <w:t>6</w:t>
      </w:r>
      <w:r w:rsidRPr="0092014D">
        <w:t>.</w:t>
      </w:r>
    </w:p>
    <w:p w14:paraId="7F95D732" w14:textId="7C4F248C" w:rsidR="007954FC" w:rsidRPr="009462F4" w:rsidRDefault="007954FC">
      <w:pPr>
        <w:tabs>
          <w:tab w:val="left" w:pos="720"/>
          <w:tab w:val="left" w:pos="1440"/>
          <w:tab w:val="left" w:pos="2160"/>
          <w:tab w:val="left" w:pos="2880"/>
          <w:tab w:val="left" w:pos="3600"/>
          <w:tab w:val="left" w:pos="4320"/>
        </w:tabs>
        <w:ind w:left="4320" w:hanging="4320"/>
        <w:jc w:val="both"/>
        <w:rPr>
          <w:bCs/>
          <w:i/>
          <w:iCs/>
          <w:u w:val="single"/>
        </w:rPr>
      </w:pPr>
      <w:r w:rsidRPr="0092014D">
        <w:rPr>
          <w:b/>
          <w:bCs/>
        </w:rPr>
        <w:tab/>
      </w:r>
      <w:r w:rsidRPr="0092014D">
        <w:rPr>
          <w:b/>
          <w:bCs/>
        </w:rPr>
        <w:tab/>
      </w:r>
      <w:r w:rsidRPr="0092014D">
        <w:rPr>
          <w:b/>
          <w:bCs/>
        </w:rPr>
        <w:tab/>
      </w:r>
      <w:r w:rsidRPr="0092014D">
        <w:rPr>
          <w:b/>
          <w:bCs/>
        </w:rPr>
        <w:tab/>
      </w:r>
      <w:r w:rsidRPr="0092014D">
        <w:rPr>
          <w:b/>
          <w:bCs/>
        </w:rPr>
        <w:tab/>
      </w:r>
      <w:r w:rsidRPr="0092014D">
        <w:rPr>
          <w:bCs/>
        </w:rPr>
        <w:t>By:</w:t>
      </w:r>
      <w:r w:rsidRPr="0092014D">
        <w:rPr>
          <w:bCs/>
        </w:rPr>
        <w:tab/>
      </w:r>
      <w:r w:rsidR="009E4A5B">
        <w:rPr>
          <w:bCs/>
          <w:i/>
          <w:iCs/>
          <w:u w:val="single"/>
        </w:rPr>
        <w:tab/>
      </w:r>
      <w:r w:rsidR="009A641C">
        <w:rPr>
          <w:bCs/>
          <w:i/>
          <w:iCs/>
          <w:u w:val="single"/>
        </w:rPr>
        <w:t>/s/ Jess New</w:t>
      </w:r>
      <w:r w:rsidR="009E4A5B">
        <w:rPr>
          <w:bCs/>
          <w:i/>
          <w:iCs/>
          <w:u w:val="single"/>
        </w:rPr>
        <w:tab/>
      </w:r>
      <w:r w:rsidR="009E4A5B">
        <w:rPr>
          <w:bCs/>
          <w:i/>
          <w:iCs/>
          <w:u w:val="single"/>
        </w:rPr>
        <w:tab/>
      </w:r>
      <w:r w:rsidR="009E4A5B">
        <w:rPr>
          <w:bCs/>
          <w:i/>
          <w:iCs/>
          <w:u w:val="single"/>
        </w:rPr>
        <w:tab/>
      </w:r>
      <w:r w:rsidR="009E4A5B">
        <w:rPr>
          <w:bCs/>
          <w:i/>
          <w:iCs/>
          <w:u w:val="single"/>
        </w:rPr>
        <w:tab/>
      </w:r>
    </w:p>
    <w:p w14:paraId="347746CF" w14:textId="09CD2ACD" w:rsidR="007954FC" w:rsidRPr="0092014D" w:rsidRDefault="00733420">
      <w:pPr>
        <w:tabs>
          <w:tab w:val="left" w:pos="720"/>
          <w:tab w:val="left" w:pos="1440"/>
          <w:tab w:val="left" w:pos="2160"/>
          <w:tab w:val="left" w:pos="2880"/>
          <w:tab w:val="left" w:pos="3600"/>
          <w:tab w:val="left" w:pos="4320"/>
        </w:tabs>
        <w:ind w:left="4320" w:hanging="4320"/>
        <w:jc w:val="both"/>
        <w:rPr>
          <w:bCs/>
        </w:rPr>
      </w:pPr>
      <w:r w:rsidRPr="0092014D">
        <w:rPr>
          <w:bCs/>
        </w:rPr>
        <w:tab/>
      </w:r>
      <w:r w:rsidRPr="0092014D">
        <w:rPr>
          <w:bCs/>
        </w:rPr>
        <w:tab/>
      </w:r>
      <w:r w:rsidRPr="0092014D">
        <w:rPr>
          <w:bCs/>
        </w:rPr>
        <w:tab/>
      </w:r>
      <w:r w:rsidRPr="0092014D">
        <w:rPr>
          <w:bCs/>
        </w:rPr>
        <w:tab/>
      </w:r>
      <w:r w:rsidRPr="0092014D">
        <w:rPr>
          <w:bCs/>
        </w:rPr>
        <w:tab/>
      </w:r>
      <w:r w:rsidRPr="0092014D">
        <w:rPr>
          <w:bCs/>
        </w:rPr>
        <w:tab/>
      </w:r>
      <w:r w:rsidR="007A0652" w:rsidRPr="0092014D">
        <w:rPr>
          <w:bCs/>
        </w:rPr>
        <w:t>Jess New</w:t>
      </w:r>
    </w:p>
    <w:p w14:paraId="47028EFD" w14:textId="5AA04B27" w:rsidR="00CE4C83" w:rsidRPr="0092014D" w:rsidRDefault="00733420" w:rsidP="008A4F3E">
      <w:pPr>
        <w:tabs>
          <w:tab w:val="left" w:pos="720"/>
          <w:tab w:val="left" w:pos="1440"/>
          <w:tab w:val="left" w:pos="2160"/>
          <w:tab w:val="left" w:pos="2880"/>
          <w:tab w:val="left" w:pos="3600"/>
          <w:tab w:val="left" w:pos="4320"/>
        </w:tabs>
        <w:ind w:left="4320" w:hanging="4320"/>
        <w:jc w:val="both"/>
        <w:rPr>
          <w:bCs/>
        </w:rPr>
      </w:pPr>
      <w:r w:rsidRPr="0092014D">
        <w:rPr>
          <w:bCs/>
        </w:rPr>
        <w:tab/>
      </w:r>
      <w:r w:rsidRPr="0092014D">
        <w:rPr>
          <w:bCs/>
        </w:rPr>
        <w:tab/>
      </w:r>
      <w:r w:rsidRPr="0092014D">
        <w:rPr>
          <w:bCs/>
        </w:rPr>
        <w:tab/>
      </w:r>
      <w:r w:rsidRPr="0092014D">
        <w:rPr>
          <w:bCs/>
        </w:rPr>
        <w:tab/>
      </w:r>
      <w:r w:rsidRPr="0092014D">
        <w:rPr>
          <w:bCs/>
        </w:rPr>
        <w:tab/>
      </w:r>
      <w:r w:rsidRPr="0092014D">
        <w:rPr>
          <w:bCs/>
        </w:rPr>
        <w:tab/>
        <w:t>Executive Director</w:t>
      </w:r>
    </w:p>
    <w:p w14:paraId="792DF163" w14:textId="31B809A2" w:rsidR="007954FC" w:rsidRPr="0092014D" w:rsidRDefault="00733420" w:rsidP="003447C2">
      <w:pPr>
        <w:autoSpaceDE w:val="0"/>
        <w:autoSpaceDN w:val="0"/>
        <w:adjustRightInd w:val="0"/>
        <w:rPr>
          <w:b/>
        </w:rPr>
      </w:pPr>
      <w:r w:rsidRPr="0092014D">
        <w:rPr>
          <w:b/>
        </w:rPr>
        <w:t xml:space="preserve">Petitioner’s </w:t>
      </w:r>
      <w:r w:rsidR="007954FC" w:rsidRPr="0092014D">
        <w:rPr>
          <w:b/>
        </w:rPr>
        <w:t>Counsel:</w:t>
      </w:r>
    </w:p>
    <w:p w14:paraId="258877C4" w14:textId="5301D509" w:rsidR="003447C2" w:rsidRPr="0092014D" w:rsidRDefault="00733420" w:rsidP="003447C2">
      <w:pPr>
        <w:autoSpaceDE w:val="0"/>
        <w:autoSpaceDN w:val="0"/>
        <w:adjustRightInd w:val="0"/>
        <w:rPr>
          <w:sz w:val="22"/>
          <w:szCs w:val="22"/>
        </w:rPr>
      </w:pPr>
      <w:r w:rsidRPr="0092014D">
        <w:rPr>
          <w:sz w:val="22"/>
          <w:szCs w:val="22"/>
        </w:rPr>
        <w:t>Andrew S. Cardwell</w:t>
      </w:r>
      <w:r w:rsidR="003447C2" w:rsidRPr="0092014D">
        <w:rPr>
          <w:sz w:val="22"/>
          <w:szCs w:val="22"/>
        </w:rPr>
        <w:t xml:space="preserve"> {MSB# 103529}</w:t>
      </w:r>
    </w:p>
    <w:p w14:paraId="3B01A807" w14:textId="72AA1FC1" w:rsidR="003447C2" w:rsidRPr="0092014D" w:rsidRDefault="00733420" w:rsidP="003447C2">
      <w:pPr>
        <w:autoSpaceDE w:val="0"/>
        <w:autoSpaceDN w:val="0"/>
        <w:adjustRightInd w:val="0"/>
        <w:rPr>
          <w:sz w:val="22"/>
          <w:szCs w:val="22"/>
        </w:rPr>
      </w:pPr>
      <w:r w:rsidRPr="0092014D">
        <w:rPr>
          <w:sz w:val="22"/>
          <w:szCs w:val="22"/>
        </w:rPr>
        <w:t>THE CARDWELL FIRM</w:t>
      </w:r>
      <w:r w:rsidR="003447C2" w:rsidRPr="0092014D">
        <w:rPr>
          <w:sz w:val="22"/>
          <w:szCs w:val="22"/>
        </w:rPr>
        <w:t>, PLLC</w:t>
      </w:r>
    </w:p>
    <w:p w14:paraId="6A110A8B" w14:textId="2716FD6B" w:rsidR="007A0652" w:rsidRPr="0092014D" w:rsidRDefault="00A13469" w:rsidP="003447C2">
      <w:pPr>
        <w:autoSpaceDE w:val="0"/>
        <w:autoSpaceDN w:val="0"/>
        <w:adjustRightInd w:val="0"/>
        <w:rPr>
          <w:sz w:val="22"/>
          <w:szCs w:val="22"/>
        </w:rPr>
      </w:pPr>
      <w:r>
        <w:rPr>
          <w:sz w:val="22"/>
          <w:szCs w:val="22"/>
        </w:rPr>
        <w:t>531 N.</w:t>
      </w:r>
      <w:r w:rsidR="007A0652" w:rsidRPr="0092014D">
        <w:rPr>
          <w:sz w:val="22"/>
          <w:szCs w:val="22"/>
        </w:rPr>
        <w:t xml:space="preserve"> </w:t>
      </w:r>
      <w:r>
        <w:rPr>
          <w:sz w:val="22"/>
          <w:szCs w:val="22"/>
        </w:rPr>
        <w:t>5</w:t>
      </w:r>
      <w:r w:rsidR="007A0652" w:rsidRPr="0092014D">
        <w:rPr>
          <w:sz w:val="22"/>
          <w:szCs w:val="22"/>
          <w:vertAlign w:val="superscript"/>
        </w:rPr>
        <w:t>th</w:t>
      </w:r>
      <w:r w:rsidR="007A0652" w:rsidRPr="0092014D">
        <w:rPr>
          <w:sz w:val="22"/>
          <w:szCs w:val="22"/>
        </w:rPr>
        <w:t xml:space="preserve"> Avenue</w:t>
      </w:r>
    </w:p>
    <w:p w14:paraId="4997E816" w14:textId="1EEFA170" w:rsidR="003447C2" w:rsidRPr="0092014D" w:rsidRDefault="003447C2" w:rsidP="003447C2">
      <w:pPr>
        <w:autoSpaceDE w:val="0"/>
        <w:autoSpaceDN w:val="0"/>
        <w:adjustRightInd w:val="0"/>
        <w:rPr>
          <w:sz w:val="22"/>
          <w:szCs w:val="22"/>
        </w:rPr>
      </w:pPr>
      <w:r w:rsidRPr="0092014D">
        <w:rPr>
          <w:sz w:val="22"/>
          <w:szCs w:val="22"/>
        </w:rPr>
        <w:t xml:space="preserve">P.O. Box 125  </w:t>
      </w:r>
    </w:p>
    <w:p w14:paraId="63AF8223" w14:textId="77777777" w:rsidR="003447C2" w:rsidRPr="0092014D" w:rsidRDefault="003447C2" w:rsidP="003447C2">
      <w:pPr>
        <w:autoSpaceDE w:val="0"/>
        <w:autoSpaceDN w:val="0"/>
        <w:adjustRightInd w:val="0"/>
        <w:rPr>
          <w:sz w:val="22"/>
          <w:szCs w:val="22"/>
        </w:rPr>
      </w:pPr>
      <w:r w:rsidRPr="0092014D">
        <w:rPr>
          <w:sz w:val="22"/>
          <w:szCs w:val="22"/>
        </w:rPr>
        <w:t xml:space="preserve">Laurel, MS  39441  </w:t>
      </w:r>
    </w:p>
    <w:p w14:paraId="5F205300" w14:textId="24D7E966" w:rsidR="003447C2" w:rsidRPr="0092014D" w:rsidRDefault="003447C2" w:rsidP="003447C2">
      <w:pPr>
        <w:autoSpaceDE w:val="0"/>
        <w:autoSpaceDN w:val="0"/>
        <w:adjustRightInd w:val="0"/>
        <w:rPr>
          <w:sz w:val="22"/>
          <w:szCs w:val="22"/>
        </w:rPr>
      </w:pPr>
      <w:r w:rsidRPr="0092014D">
        <w:rPr>
          <w:sz w:val="22"/>
          <w:szCs w:val="22"/>
        </w:rPr>
        <w:t>Tel: (601)</w:t>
      </w:r>
      <w:r w:rsidR="007A0652" w:rsidRPr="0092014D">
        <w:rPr>
          <w:sz w:val="22"/>
          <w:szCs w:val="22"/>
        </w:rPr>
        <w:t>426</w:t>
      </w:r>
      <w:r w:rsidRPr="0092014D">
        <w:rPr>
          <w:sz w:val="22"/>
          <w:szCs w:val="22"/>
        </w:rPr>
        <w:t>-</w:t>
      </w:r>
      <w:r w:rsidR="007A0652" w:rsidRPr="0092014D">
        <w:rPr>
          <w:sz w:val="22"/>
          <w:szCs w:val="22"/>
        </w:rPr>
        <w:t>0056</w:t>
      </w:r>
      <w:r w:rsidRPr="0092014D">
        <w:rPr>
          <w:sz w:val="22"/>
          <w:szCs w:val="22"/>
        </w:rPr>
        <w:t xml:space="preserve">  </w:t>
      </w:r>
    </w:p>
    <w:p w14:paraId="167968AD" w14:textId="6ED69485" w:rsidR="00CE4C83" w:rsidRPr="0092014D" w:rsidRDefault="007954FC" w:rsidP="008F610E">
      <w:pPr>
        <w:autoSpaceDE w:val="0"/>
        <w:autoSpaceDN w:val="0"/>
        <w:adjustRightInd w:val="0"/>
      </w:pPr>
      <w:r w:rsidRPr="0092014D">
        <w:rPr>
          <w:sz w:val="22"/>
          <w:szCs w:val="22"/>
        </w:rPr>
        <w:t>andrew@cardwellfirm.com</w:t>
      </w:r>
    </w:p>
    <w:sectPr w:rsidR="00CE4C83" w:rsidRPr="0092014D" w:rsidSect="006446E8">
      <w:footerReference w:type="even" r:id="rId6"/>
      <w:footerReference w:type="default" r:id="rId7"/>
      <w:pgSz w:w="12240" w:h="20160" w:code="5"/>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48740" w14:textId="77777777" w:rsidR="00E86EE4" w:rsidRDefault="00E86EE4" w:rsidP="00C82C7D">
      <w:r>
        <w:separator/>
      </w:r>
    </w:p>
  </w:endnote>
  <w:endnote w:type="continuationSeparator" w:id="0">
    <w:p w14:paraId="7B536A01" w14:textId="77777777" w:rsidR="00E86EE4" w:rsidRDefault="00E86EE4" w:rsidP="00C8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918A" w14:textId="77777777" w:rsidR="002D1831" w:rsidRDefault="002D1831" w:rsidP="00B45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25CD51" w14:textId="77777777" w:rsidR="002D1831" w:rsidRDefault="002D1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B4BC" w14:textId="77777777" w:rsidR="002D1831" w:rsidRDefault="002D1831" w:rsidP="00C82C7D">
    <w:pPr>
      <w:pStyle w:val="Footer"/>
      <w:framePr w:wrap="around" w:vAnchor="text" w:hAnchor="page" w:x="6001" w:y="-623"/>
      <w:rPr>
        <w:rStyle w:val="PageNumber"/>
      </w:rPr>
    </w:pPr>
    <w:r>
      <w:rPr>
        <w:rStyle w:val="PageNumber"/>
      </w:rPr>
      <w:fldChar w:fldCharType="begin"/>
    </w:r>
    <w:r>
      <w:rPr>
        <w:rStyle w:val="PageNumber"/>
      </w:rPr>
      <w:instrText xml:space="preserve">PAGE  </w:instrText>
    </w:r>
    <w:r>
      <w:rPr>
        <w:rStyle w:val="PageNumber"/>
      </w:rPr>
      <w:fldChar w:fldCharType="separate"/>
    </w:r>
    <w:r w:rsidR="009C697F">
      <w:rPr>
        <w:rStyle w:val="PageNumber"/>
      </w:rPr>
      <w:t>2</w:t>
    </w:r>
    <w:r>
      <w:rPr>
        <w:rStyle w:val="PageNumber"/>
      </w:rPr>
      <w:fldChar w:fldCharType="end"/>
    </w:r>
  </w:p>
  <w:p w14:paraId="4E2E2C77" w14:textId="77777777" w:rsidR="002D1831" w:rsidRDefault="002D1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8C0C" w14:textId="77777777" w:rsidR="00E86EE4" w:rsidRDefault="00E86EE4" w:rsidP="00C82C7D">
      <w:r>
        <w:separator/>
      </w:r>
    </w:p>
  </w:footnote>
  <w:footnote w:type="continuationSeparator" w:id="0">
    <w:p w14:paraId="53A8F3C0" w14:textId="77777777" w:rsidR="00E86EE4" w:rsidRDefault="00E86EE4" w:rsidP="00C82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2D"/>
    <w:rsid w:val="00050C20"/>
    <w:rsid w:val="000756F0"/>
    <w:rsid w:val="000C55C3"/>
    <w:rsid w:val="000E2B84"/>
    <w:rsid w:val="00103998"/>
    <w:rsid w:val="0013442D"/>
    <w:rsid w:val="00182CB8"/>
    <w:rsid w:val="00183B25"/>
    <w:rsid w:val="001B62A9"/>
    <w:rsid w:val="001B78D2"/>
    <w:rsid w:val="001D28EB"/>
    <w:rsid w:val="0020003E"/>
    <w:rsid w:val="00202CDD"/>
    <w:rsid w:val="002069F8"/>
    <w:rsid w:val="002509CE"/>
    <w:rsid w:val="002576A1"/>
    <w:rsid w:val="00264919"/>
    <w:rsid w:val="002711E1"/>
    <w:rsid w:val="002A1566"/>
    <w:rsid w:val="002D1831"/>
    <w:rsid w:val="0030519B"/>
    <w:rsid w:val="0032616B"/>
    <w:rsid w:val="003447C2"/>
    <w:rsid w:val="003A464A"/>
    <w:rsid w:val="003A4D5D"/>
    <w:rsid w:val="003B205F"/>
    <w:rsid w:val="003B4226"/>
    <w:rsid w:val="003C1D0B"/>
    <w:rsid w:val="003D046A"/>
    <w:rsid w:val="003D6C6E"/>
    <w:rsid w:val="003E4B77"/>
    <w:rsid w:val="00425307"/>
    <w:rsid w:val="00425FC7"/>
    <w:rsid w:val="004A1358"/>
    <w:rsid w:val="004A6EA0"/>
    <w:rsid w:val="004B65E2"/>
    <w:rsid w:val="004C0D8D"/>
    <w:rsid w:val="004C3CDE"/>
    <w:rsid w:val="004D05A1"/>
    <w:rsid w:val="004E6966"/>
    <w:rsid w:val="00505BB2"/>
    <w:rsid w:val="005A3CD8"/>
    <w:rsid w:val="005D00DC"/>
    <w:rsid w:val="005D2159"/>
    <w:rsid w:val="005E4423"/>
    <w:rsid w:val="00614FDB"/>
    <w:rsid w:val="006446E8"/>
    <w:rsid w:val="006823C5"/>
    <w:rsid w:val="006D57FA"/>
    <w:rsid w:val="006F59EC"/>
    <w:rsid w:val="007128BC"/>
    <w:rsid w:val="00733420"/>
    <w:rsid w:val="0073475C"/>
    <w:rsid w:val="00737B1D"/>
    <w:rsid w:val="007753E3"/>
    <w:rsid w:val="007954FC"/>
    <w:rsid w:val="007957B9"/>
    <w:rsid w:val="007A0652"/>
    <w:rsid w:val="007E144D"/>
    <w:rsid w:val="00872543"/>
    <w:rsid w:val="00884EE8"/>
    <w:rsid w:val="008A4F3E"/>
    <w:rsid w:val="008E5C2D"/>
    <w:rsid w:val="008F610E"/>
    <w:rsid w:val="00903220"/>
    <w:rsid w:val="0092014D"/>
    <w:rsid w:val="009462F4"/>
    <w:rsid w:val="009521EF"/>
    <w:rsid w:val="009809BF"/>
    <w:rsid w:val="00990CB9"/>
    <w:rsid w:val="009917AD"/>
    <w:rsid w:val="0099550E"/>
    <w:rsid w:val="009A641C"/>
    <w:rsid w:val="009A717D"/>
    <w:rsid w:val="009B6C4A"/>
    <w:rsid w:val="009C697F"/>
    <w:rsid w:val="009E4A5B"/>
    <w:rsid w:val="00A01C73"/>
    <w:rsid w:val="00A02AD4"/>
    <w:rsid w:val="00A13469"/>
    <w:rsid w:val="00A25216"/>
    <w:rsid w:val="00A42197"/>
    <w:rsid w:val="00A53F7C"/>
    <w:rsid w:val="00A562D1"/>
    <w:rsid w:val="00A56A2C"/>
    <w:rsid w:val="00A6158F"/>
    <w:rsid w:val="00AB728E"/>
    <w:rsid w:val="00AF1F1C"/>
    <w:rsid w:val="00B119E8"/>
    <w:rsid w:val="00B12B57"/>
    <w:rsid w:val="00B45EAF"/>
    <w:rsid w:val="00B73C70"/>
    <w:rsid w:val="00BE70E7"/>
    <w:rsid w:val="00C03497"/>
    <w:rsid w:val="00C07102"/>
    <w:rsid w:val="00C2080B"/>
    <w:rsid w:val="00C4587D"/>
    <w:rsid w:val="00C67FEC"/>
    <w:rsid w:val="00C82C7D"/>
    <w:rsid w:val="00C97E3F"/>
    <w:rsid w:val="00CE4C83"/>
    <w:rsid w:val="00D00927"/>
    <w:rsid w:val="00D27823"/>
    <w:rsid w:val="00D46566"/>
    <w:rsid w:val="00D527EF"/>
    <w:rsid w:val="00D53ECF"/>
    <w:rsid w:val="00D67260"/>
    <w:rsid w:val="00D9404A"/>
    <w:rsid w:val="00DB3079"/>
    <w:rsid w:val="00DF2EAE"/>
    <w:rsid w:val="00DF40FC"/>
    <w:rsid w:val="00E06EDF"/>
    <w:rsid w:val="00E13615"/>
    <w:rsid w:val="00E45B5D"/>
    <w:rsid w:val="00E86EE4"/>
    <w:rsid w:val="00EC2C30"/>
    <w:rsid w:val="00F46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A630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noProof/>
      <w:sz w:val="24"/>
      <w:szCs w:val="24"/>
    </w:rPr>
  </w:style>
  <w:style w:type="paragraph" w:styleId="Heading1">
    <w:name w:val="heading 1"/>
    <w:basedOn w:val="Normal"/>
    <w:next w:val="Normal"/>
    <w:qFormat/>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2C7D"/>
    <w:pPr>
      <w:tabs>
        <w:tab w:val="center" w:pos="4320"/>
        <w:tab w:val="right" w:pos="8640"/>
      </w:tabs>
    </w:pPr>
  </w:style>
  <w:style w:type="character" w:customStyle="1" w:styleId="FooterChar">
    <w:name w:val="Footer Char"/>
    <w:basedOn w:val="DefaultParagraphFont"/>
    <w:link w:val="Footer"/>
    <w:uiPriority w:val="99"/>
    <w:rsid w:val="00C82C7D"/>
    <w:rPr>
      <w:noProof/>
      <w:sz w:val="24"/>
      <w:szCs w:val="24"/>
    </w:rPr>
  </w:style>
  <w:style w:type="character" w:styleId="PageNumber">
    <w:name w:val="page number"/>
    <w:basedOn w:val="DefaultParagraphFont"/>
    <w:uiPriority w:val="99"/>
    <w:semiHidden/>
    <w:unhideWhenUsed/>
    <w:rsid w:val="00C82C7D"/>
  </w:style>
  <w:style w:type="paragraph" w:styleId="Header">
    <w:name w:val="header"/>
    <w:basedOn w:val="Normal"/>
    <w:link w:val="HeaderChar"/>
    <w:uiPriority w:val="99"/>
    <w:unhideWhenUsed/>
    <w:rsid w:val="00C82C7D"/>
    <w:pPr>
      <w:tabs>
        <w:tab w:val="center" w:pos="4320"/>
        <w:tab w:val="right" w:pos="8640"/>
      </w:tabs>
    </w:pPr>
  </w:style>
  <w:style w:type="character" w:customStyle="1" w:styleId="HeaderChar">
    <w:name w:val="Header Char"/>
    <w:basedOn w:val="DefaultParagraphFont"/>
    <w:link w:val="Header"/>
    <w:uiPriority w:val="99"/>
    <w:rsid w:val="00C82C7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 THE CHANCERY COURT OF THE SECOND JUDICIAL DISTRICT</vt:lpstr>
    </vt:vector>
  </TitlesOfParts>
  <Company>Hewlett-Packard Company</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CHANCERY COURT OF THE SECOND JUDICIAL DISTRICT</dc:title>
  <dc:subject/>
  <dc:creator>cardwellfirm</dc:creator>
  <cp:keywords/>
  <dc:description/>
  <cp:lastModifiedBy>Andrew Cardwell</cp:lastModifiedBy>
  <cp:revision>4</cp:revision>
  <cp:lastPrinted>2026-05-13T20:33:00Z</cp:lastPrinted>
  <dcterms:created xsi:type="dcterms:W3CDTF">2026-05-13T20:32:00Z</dcterms:created>
  <dcterms:modified xsi:type="dcterms:W3CDTF">2026-05-27T17:19:00Z</dcterms:modified>
</cp:coreProperties>
</file>